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1016"/>
      </w:tblGrid>
      <w:tr w:rsidR="0090359B">
        <w:trPr>
          <w:trHeight w:val="14454"/>
        </w:trPr>
        <w:tc>
          <w:tcPr>
            <w:tcW w:w="11016" w:type="dxa"/>
            <w:shd w:val="clear" w:color="auto" w:fill="auto"/>
          </w:tcPr>
          <w:p w:rsidR="0090359B" w:rsidRPr="006420E0" w:rsidRDefault="00394263" w:rsidP="006420E0">
            <w:pPr>
              <w:spacing w:before="240"/>
              <w:jc w:val="center"/>
              <w:rPr>
                <w:rFonts w:ascii="Arial" w:hAnsi="Arial" w:cs="Arial"/>
                <w:b/>
                <w:sz w:val="22"/>
                <w:szCs w:val="22"/>
              </w:rPr>
            </w:pPr>
            <w:r w:rsidRPr="006420E0">
              <w:rPr>
                <w:rFonts w:ascii="Arial" w:hAnsi="Arial" w:cs="Arial"/>
                <w:b/>
                <w:sz w:val="22"/>
                <w:szCs w:val="22"/>
              </w:rPr>
              <w:t>Tenafly Public Schools</w:t>
            </w:r>
          </w:p>
          <w:p w:rsidR="0090359B" w:rsidRPr="006420E0" w:rsidRDefault="00E04BB1" w:rsidP="006420E0">
            <w:pPr>
              <w:jc w:val="center"/>
              <w:rPr>
                <w:rFonts w:ascii="Arial" w:hAnsi="Arial" w:cs="Arial"/>
                <w:sz w:val="32"/>
                <w:szCs w:val="32"/>
              </w:rPr>
            </w:pPr>
            <w:r w:rsidRPr="006420E0">
              <w:rPr>
                <w:rFonts w:ascii="Arial" w:hAnsi="Arial" w:cs="Arial"/>
                <w:sz w:val="32"/>
                <w:szCs w:val="32"/>
              </w:rPr>
              <w:t>Unit Design Template</w:t>
            </w:r>
          </w:p>
          <w:p w:rsidR="003C10C3" w:rsidRPr="006420E0" w:rsidRDefault="003C10C3" w:rsidP="006420E0">
            <w:pPr>
              <w:jc w:val="center"/>
              <w:rPr>
                <w:rFonts w:ascii="Arial" w:hAnsi="Arial" w:cs="Arial"/>
                <w:sz w:val="32"/>
                <w:szCs w:val="32"/>
              </w:rPr>
            </w:pPr>
            <w:r w:rsidRPr="006420E0">
              <w:rPr>
                <w:rFonts w:ascii="Arial" w:hAnsi="Arial" w:cs="Arial"/>
                <w:sz w:val="20"/>
                <w:szCs w:val="20"/>
              </w:rPr>
              <w:t>Mindful Teachers…Mindful Design…Mindful Students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540"/>
              <w:gridCol w:w="990"/>
              <w:gridCol w:w="540"/>
              <w:gridCol w:w="1170"/>
              <w:gridCol w:w="540"/>
              <w:gridCol w:w="2610"/>
              <w:gridCol w:w="2430"/>
            </w:tblGrid>
            <w:tr w:rsidR="008052BD">
              <w:tc>
                <w:tcPr>
                  <w:tcW w:w="1440" w:type="dxa"/>
                  <w:tcBorders>
                    <w:top w:val="single" w:sz="4" w:space="0" w:color="FFFFFF"/>
                    <w:left w:val="single" w:sz="4" w:space="0" w:color="FFFFFF"/>
                    <w:bottom w:val="single" w:sz="4" w:space="0" w:color="FFFFFF"/>
                    <w:right w:val="single" w:sz="4" w:space="0" w:color="FFFFFF"/>
                  </w:tcBorders>
                  <w:shd w:val="clear" w:color="auto" w:fill="auto"/>
                </w:tcPr>
                <w:p w:rsidR="008052BD" w:rsidRDefault="008052BD"/>
              </w:tc>
              <w:tc>
                <w:tcPr>
                  <w:tcW w:w="8820" w:type="dxa"/>
                  <w:gridSpan w:val="7"/>
                  <w:tcBorders>
                    <w:top w:val="single" w:sz="4" w:space="0" w:color="FFFFFF"/>
                    <w:left w:val="single" w:sz="4" w:space="0" w:color="FFFFFF"/>
                    <w:bottom w:val="single" w:sz="4" w:space="0" w:color="FFFFFF"/>
                    <w:right w:val="single" w:sz="4" w:space="0" w:color="FFFFFF"/>
                  </w:tcBorders>
                  <w:shd w:val="clear" w:color="auto" w:fill="auto"/>
                </w:tcPr>
                <w:p w:rsidR="008052BD" w:rsidRDefault="008052BD" w:rsidP="006420E0">
                  <w:pPr>
                    <w:jc w:val="center"/>
                  </w:pPr>
                </w:p>
              </w:tc>
            </w:tr>
            <w:tr w:rsidR="008052BD">
              <w:tc>
                <w:tcPr>
                  <w:tcW w:w="1440" w:type="dxa"/>
                  <w:tcBorders>
                    <w:top w:val="single" w:sz="4" w:space="0" w:color="FFFFFF"/>
                    <w:left w:val="single" w:sz="4" w:space="0" w:color="FFFFFF"/>
                    <w:bottom w:val="single" w:sz="4" w:space="0" w:color="FFFFFF"/>
                    <w:right w:val="single" w:sz="4" w:space="0" w:color="FFFFFF"/>
                  </w:tcBorders>
                  <w:shd w:val="clear" w:color="auto" w:fill="auto"/>
                </w:tcPr>
                <w:p w:rsidR="008052BD" w:rsidRPr="006420E0" w:rsidRDefault="00E04BB1" w:rsidP="006420E0">
                  <w:pPr>
                    <w:spacing w:before="120"/>
                    <w:rPr>
                      <w:rFonts w:ascii="Arial" w:hAnsi="Arial" w:cs="Arial"/>
                      <w:b/>
                      <w:sz w:val="20"/>
                      <w:szCs w:val="20"/>
                    </w:rPr>
                  </w:pPr>
                  <w:r w:rsidRPr="006420E0">
                    <w:rPr>
                      <w:rFonts w:ascii="Arial" w:hAnsi="Arial" w:cs="Arial"/>
                      <w:b/>
                      <w:sz w:val="20"/>
                      <w:szCs w:val="20"/>
                    </w:rPr>
                    <w:t>Title</w:t>
                  </w:r>
                </w:p>
              </w:tc>
              <w:tc>
                <w:tcPr>
                  <w:tcW w:w="8820" w:type="dxa"/>
                  <w:gridSpan w:val="7"/>
                  <w:tcBorders>
                    <w:top w:val="single" w:sz="4" w:space="0" w:color="FFFFFF"/>
                    <w:left w:val="single" w:sz="4" w:space="0" w:color="FFFFFF"/>
                    <w:bottom w:val="single" w:sz="4" w:space="0" w:color="999999"/>
                    <w:right w:val="single" w:sz="4" w:space="0" w:color="FFFFFF"/>
                  </w:tcBorders>
                  <w:shd w:val="clear" w:color="auto" w:fill="auto"/>
                </w:tcPr>
                <w:p w:rsidR="008052BD" w:rsidRPr="001B01AA" w:rsidRDefault="001B01AA" w:rsidP="006420E0">
                  <w:pPr>
                    <w:spacing w:before="120"/>
                    <w:rPr>
                      <w:sz w:val="22"/>
                      <w:szCs w:val="22"/>
                    </w:rPr>
                  </w:pPr>
                  <w:r>
                    <w:rPr>
                      <w:sz w:val="22"/>
                      <w:szCs w:val="22"/>
                    </w:rPr>
                    <w:t xml:space="preserve">Practice with Passage Analysis: An Excerpt from </w:t>
                  </w:r>
                  <w:r>
                    <w:rPr>
                      <w:i/>
                      <w:sz w:val="22"/>
                      <w:szCs w:val="22"/>
                    </w:rPr>
                    <w:t>Narrative of the Life of Frederick Douglass</w:t>
                  </w:r>
                </w:p>
              </w:tc>
            </w:tr>
            <w:tr w:rsidR="008052BD">
              <w:tc>
                <w:tcPr>
                  <w:tcW w:w="1440" w:type="dxa"/>
                  <w:tcBorders>
                    <w:top w:val="single" w:sz="4" w:space="0" w:color="FFFFFF"/>
                    <w:left w:val="single" w:sz="4" w:space="0" w:color="FFFFFF"/>
                    <w:bottom w:val="single" w:sz="4" w:space="0" w:color="FFFFFF"/>
                    <w:right w:val="single" w:sz="4" w:space="0" w:color="FFFFFF"/>
                  </w:tcBorders>
                  <w:shd w:val="clear" w:color="auto" w:fill="auto"/>
                </w:tcPr>
                <w:p w:rsidR="008052BD" w:rsidRPr="006420E0" w:rsidRDefault="00E04BB1" w:rsidP="006420E0">
                  <w:pPr>
                    <w:spacing w:before="120"/>
                    <w:rPr>
                      <w:rFonts w:ascii="Arial" w:hAnsi="Arial" w:cs="Arial"/>
                      <w:b/>
                      <w:sz w:val="20"/>
                      <w:szCs w:val="20"/>
                    </w:rPr>
                  </w:pPr>
                  <w:r w:rsidRPr="006420E0">
                    <w:rPr>
                      <w:rFonts w:ascii="Arial" w:hAnsi="Arial" w:cs="Arial"/>
                      <w:b/>
                      <w:sz w:val="20"/>
                      <w:szCs w:val="20"/>
                    </w:rPr>
                    <w:t>Standards</w:t>
                  </w:r>
                </w:p>
              </w:tc>
              <w:tc>
                <w:tcPr>
                  <w:tcW w:w="8820" w:type="dxa"/>
                  <w:gridSpan w:val="7"/>
                  <w:tcBorders>
                    <w:top w:val="single" w:sz="4" w:space="0" w:color="999999"/>
                    <w:left w:val="single" w:sz="4" w:space="0" w:color="FFFFFF"/>
                    <w:bottom w:val="single" w:sz="4" w:space="0" w:color="999999"/>
                    <w:right w:val="single" w:sz="4" w:space="0" w:color="FFFFFF"/>
                  </w:tcBorders>
                  <w:shd w:val="clear" w:color="auto" w:fill="auto"/>
                </w:tcPr>
                <w:p w:rsidR="008052BD" w:rsidRPr="006420E0" w:rsidRDefault="001B01AA" w:rsidP="001B01AA">
                  <w:pPr>
                    <w:spacing w:before="120"/>
                    <w:rPr>
                      <w:sz w:val="22"/>
                      <w:szCs w:val="22"/>
                    </w:rPr>
                  </w:pPr>
                  <w:r>
                    <w:rPr>
                      <w:sz w:val="22"/>
                      <w:szCs w:val="22"/>
                    </w:rPr>
                    <w:t>CCSS.ELA-LITERARCY.RL.11-12.1, CCSS.ELA-LITERACY.RL.11-12.3, CCSS.ELA-LITERACY.RL.11-12.4, CCSS.ELA-LITERACY.RL.11-12.5, CCSS.ELA.LITERACY.WHST.11-12.4</w:t>
                  </w:r>
                </w:p>
              </w:tc>
            </w:tr>
            <w:tr w:rsidR="008052BD">
              <w:tc>
                <w:tcPr>
                  <w:tcW w:w="1440" w:type="dxa"/>
                  <w:tcBorders>
                    <w:top w:val="single" w:sz="4" w:space="0" w:color="FFFFFF"/>
                    <w:left w:val="single" w:sz="4" w:space="0" w:color="FFFFFF"/>
                    <w:bottom w:val="single" w:sz="4" w:space="0" w:color="FFFFFF"/>
                    <w:right w:val="single" w:sz="4" w:space="0" w:color="FFFFFF"/>
                  </w:tcBorders>
                  <w:shd w:val="clear" w:color="auto" w:fill="auto"/>
                </w:tcPr>
                <w:p w:rsidR="008052BD" w:rsidRPr="006420E0" w:rsidRDefault="008052BD" w:rsidP="006420E0">
                  <w:pPr>
                    <w:spacing w:before="120"/>
                    <w:rPr>
                      <w:rFonts w:ascii="Arial" w:hAnsi="Arial" w:cs="Arial"/>
                      <w:b/>
                      <w:sz w:val="20"/>
                      <w:szCs w:val="20"/>
                    </w:rPr>
                  </w:pPr>
                  <w:r w:rsidRPr="006420E0">
                    <w:rPr>
                      <w:rFonts w:ascii="Arial" w:hAnsi="Arial" w:cs="Arial"/>
                      <w:b/>
                      <w:sz w:val="20"/>
                      <w:szCs w:val="20"/>
                    </w:rPr>
                    <w:t>Timeframe</w:t>
                  </w:r>
                </w:p>
              </w:tc>
              <w:tc>
                <w:tcPr>
                  <w:tcW w:w="8820" w:type="dxa"/>
                  <w:gridSpan w:val="7"/>
                  <w:tcBorders>
                    <w:top w:val="single" w:sz="4" w:space="0" w:color="999999"/>
                    <w:left w:val="single" w:sz="4" w:space="0" w:color="FFFFFF"/>
                    <w:bottom w:val="single" w:sz="4" w:space="0" w:color="999999"/>
                    <w:right w:val="single" w:sz="4" w:space="0" w:color="FFFFFF"/>
                  </w:tcBorders>
                  <w:shd w:val="clear" w:color="auto" w:fill="auto"/>
                </w:tcPr>
                <w:p w:rsidR="008052BD" w:rsidRPr="006420E0" w:rsidRDefault="008F0B5B" w:rsidP="008F0B5B">
                  <w:pPr>
                    <w:spacing w:before="120"/>
                    <w:rPr>
                      <w:sz w:val="22"/>
                      <w:szCs w:val="22"/>
                    </w:rPr>
                  </w:pPr>
                  <w:r>
                    <w:rPr>
                      <w:sz w:val="22"/>
                      <w:szCs w:val="22"/>
                    </w:rPr>
                    <w:t xml:space="preserve">Three </w:t>
                  </w:r>
                  <w:r w:rsidR="001B01AA">
                    <w:rPr>
                      <w:sz w:val="22"/>
                      <w:szCs w:val="22"/>
                    </w:rPr>
                    <w:t>class periods</w:t>
                  </w:r>
                </w:p>
              </w:tc>
            </w:tr>
            <w:tr w:rsidR="008052BD">
              <w:tc>
                <w:tcPr>
                  <w:tcW w:w="1440" w:type="dxa"/>
                  <w:tcBorders>
                    <w:top w:val="single" w:sz="4" w:space="0" w:color="FFFFFF"/>
                    <w:left w:val="single" w:sz="4" w:space="0" w:color="FFFFFF"/>
                    <w:bottom w:val="nil"/>
                    <w:right w:val="single" w:sz="4" w:space="0" w:color="FFFFFF"/>
                  </w:tcBorders>
                  <w:shd w:val="clear" w:color="auto" w:fill="auto"/>
                </w:tcPr>
                <w:p w:rsidR="008052BD" w:rsidRPr="006420E0" w:rsidRDefault="008052BD" w:rsidP="0090359B">
                  <w:pPr>
                    <w:rPr>
                      <w:rFonts w:ascii="Arial" w:hAnsi="Arial" w:cs="Arial"/>
                      <w:sz w:val="22"/>
                      <w:szCs w:val="22"/>
                    </w:rPr>
                  </w:pPr>
                </w:p>
              </w:tc>
              <w:tc>
                <w:tcPr>
                  <w:tcW w:w="8820" w:type="dxa"/>
                  <w:gridSpan w:val="7"/>
                  <w:tcBorders>
                    <w:top w:val="single" w:sz="4" w:space="0" w:color="999999"/>
                    <w:left w:val="single" w:sz="4" w:space="0" w:color="FFFFFF"/>
                    <w:bottom w:val="single" w:sz="4" w:space="0" w:color="FFFFFF"/>
                    <w:right w:val="single" w:sz="4" w:space="0" w:color="FFFFFF"/>
                  </w:tcBorders>
                  <w:shd w:val="clear" w:color="auto" w:fill="auto"/>
                </w:tcPr>
                <w:p w:rsidR="008052BD" w:rsidRDefault="008052BD"/>
              </w:tc>
            </w:tr>
            <w:tr w:rsidR="001755E8">
              <w:tc>
                <w:tcPr>
                  <w:tcW w:w="1440" w:type="dxa"/>
                  <w:tcBorders>
                    <w:top w:val="nil"/>
                    <w:left w:val="nil"/>
                    <w:bottom w:val="nil"/>
                    <w:right w:val="nil"/>
                  </w:tcBorders>
                  <w:shd w:val="clear" w:color="auto" w:fill="auto"/>
                </w:tcPr>
                <w:p w:rsidR="008052BD" w:rsidRPr="006420E0" w:rsidRDefault="008052BD" w:rsidP="008052BD">
                  <w:pPr>
                    <w:rPr>
                      <w:rFonts w:ascii="Arial" w:hAnsi="Arial" w:cs="Arial"/>
                      <w:sz w:val="22"/>
                      <w:szCs w:val="22"/>
                    </w:rPr>
                  </w:pPr>
                </w:p>
              </w:tc>
              <w:tc>
                <w:tcPr>
                  <w:tcW w:w="540" w:type="dxa"/>
                  <w:tcBorders>
                    <w:top w:val="single" w:sz="4" w:space="0" w:color="FFFFFF"/>
                    <w:left w:val="nil"/>
                    <w:bottom w:val="single" w:sz="4" w:space="0" w:color="999999"/>
                    <w:right w:val="nil"/>
                  </w:tcBorders>
                  <w:shd w:val="clear" w:color="auto" w:fill="auto"/>
                </w:tcPr>
                <w:p w:rsidR="008052BD" w:rsidRPr="006420E0" w:rsidRDefault="008052BD" w:rsidP="008052BD">
                  <w:pPr>
                    <w:rPr>
                      <w:sz w:val="22"/>
                      <w:szCs w:val="22"/>
                    </w:rPr>
                  </w:pPr>
                </w:p>
              </w:tc>
              <w:tc>
                <w:tcPr>
                  <w:tcW w:w="990" w:type="dxa"/>
                  <w:tcBorders>
                    <w:top w:val="nil"/>
                    <w:left w:val="nil"/>
                    <w:bottom w:val="nil"/>
                    <w:right w:val="nil"/>
                  </w:tcBorders>
                  <w:shd w:val="clear" w:color="auto" w:fill="auto"/>
                </w:tcPr>
                <w:p w:rsidR="008052BD" w:rsidRPr="006420E0" w:rsidRDefault="008052BD" w:rsidP="008052BD">
                  <w:pPr>
                    <w:rPr>
                      <w:rFonts w:ascii="Arial" w:hAnsi="Arial" w:cs="Arial"/>
                      <w:b/>
                      <w:sz w:val="20"/>
                      <w:szCs w:val="20"/>
                    </w:rPr>
                  </w:pPr>
                  <w:r w:rsidRPr="006420E0">
                    <w:rPr>
                      <w:rFonts w:ascii="Arial" w:hAnsi="Arial" w:cs="Arial"/>
                      <w:b/>
                      <w:sz w:val="20"/>
                      <w:szCs w:val="20"/>
                    </w:rPr>
                    <w:t>Unit</w:t>
                  </w:r>
                </w:p>
              </w:tc>
              <w:tc>
                <w:tcPr>
                  <w:tcW w:w="540" w:type="dxa"/>
                  <w:tcBorders>
                    <w:top w:val="single" w:sz="4" w:space="0" w:color="FFFFFF"/>
                    <w:left w:val="nil"/>
                    <w:bottom w:val="single" w:sz="4" w:space="0" w:color="999999"/>
                    <w:right w:val="nil"/>
                  </w:tcBorders>
                  <w:shd w:val="clear" w:color="auto" w:fill="auto"/>
                </w:tcPr>
                <w:p w:rsidR="008052BD" w:rsidRPr="006420E0" w:rsidRDefault="008052BD" w:rsidP="008052BD">
                  <w:pPr>
                    <w:rPr>
                      <w:rFonts w:ascii="Arial" w:hAnsi="Arial" w:cs="Arial"/>
                      <w:sz w:val="22"/>
                      <w:szCs w:val="22"/>
                    </w:rPr>
                  </w:pPr>
                </w:p>
              </w:tc>
              <w:tc>
                <w:tcPr>
                  <w:tcW w:w="1170" w:type="dxa"/>
                  <w:tcBorders>
                    <w:top w:val="nil"/>
                    <w:left w:val="nil"/>
                    <w:bottom w:val="nil"/>
                    <w:right w:val="nil"/>
                  </w:tcBorders>
                  <w:shd w:val="clear" w:color="auto" w:fill="auto"/>
                </w:tcPr>
                <w:p w:rsidR="008052BD" w:rsidRPr="006420E0" w:rsidRDefault="008052BD" w:rsidP="008052BD">
                  <w:pPr>
                    <w:rPr>
                      <w:rFonts w:ascii="Arial" w:hAnsi="Arial" w:cs="Arial"/>
                      <w:b/>
                      <w:sz w:val="20"/>
                      <w:szCs w:val="20"/>
                    </w:rPr>
                  </w:pPr>
                  <w:r w:rsidRPr="006420E0">
                    <w:rPr>
                      <w:rFonts w:ascii="Arial" w:hAnsi="Arial" w:cs="Arial"/>
                      <w:b/>
                      <w:sz w:val="20"/>
                      <w:szCs w:val="20"/>
                    </w:rPr>
                    <w:t>Project</w:t>
                  </w:r>
                </w:p>
              </w:tc>
              <w:tc>
                <w:tcPr>
                  <w:tcW w:w="540" w:type="dxa"/>
                  <w:tcBorders>
                    <w:top w:val="single" w:sz="4" w:space="0" w:color="FFFFFF"/>
                    <w:left w:val="nil"/>
                    <w:bottom w:val="single" w:sz="4" w:space="0" w:color="999999"/>
                    <w:right w:val="nil"/>
                  </w:tcBorders>
                  <w:shd w:val="clear" w:color="auto" w:fill="auto"/>
                </w:tcPr>
                <w:p w:rsidR="008052BD" w:rsidRPr="006420E0" w:rsidRDefault="008052BD" w:rsidP="008052BD">
                  <w:pPr>
                    <w:rPr>
                      <w:rFonts w:ascii="Arial" w:hAnsi="Arial" w:cs="Arial"/>
                      <w:sz w:val="22"/>
                      <w:szCs w:val="22"/>
                    </w:rPr>
                  </w:pPr>
                </w:p>
              </w:tc>
              <w:tc>
                <w:tcPr>
                  <w:tcW w:w="2610" w:type="dxa"/>
                  <w:tcBorders>
                    <w:top w:val="nil"/>
                    <w:left w:val="nil"/>
                    <w:bottom w:val="nil"/>
                    <w:right w:val="nil"/>
                  </w:tcBorders>
                  <w:shd w:val="clear" w:color="auto" w:fill="auto"/>
                </w:tcPr>
                <w:p w:rsidR="008052BD" w:rsidRPr="006420E0" w:rsidRDefault="008052BD" w:rsidP="008052BD">
                  <w:pPr>
                    <w:rPr>
                      <w:rFonts w:ascii="Arial" w:hAnsi="Arial" w:cs="Arial"/>
                      <w:b/>
                      <w:sz w:val="20"/>
                      <w:szCs w:val="20"/>
                    </w:rPr>
                  </w:pPr>
                  <w:r w:rsidRPr="006420E0">
                    <w:rPr>
                      <w:rFonts w:ascii="Arial" w:hAnsi="Arial" w:cs="Arial"/>
                      <w:b/>
                      <w:sz w:val="20"/>
                      <w:szCs w:val="20"/>
                    </w:rPr>
                    <w:t xml:space="preserve">Other </w:t>
                  </w:r>
                  <w:r w:rsidR="00187322" w:rsidRPr="006420E0">
                    <w:rPr>
                      <w:rFonts w:ascii="Arial" w:hAnsi="Arial" w:cs="Arial"/>
                      <w:b/>
                      <w:sz w:val="20"/>
                      <w:szCs w:val="20"/>
                    </w:rPr>
                    <w:t>(</w:t>
                  </w:r>
                  <w:r w:rsidRPr="006420E0">
                    <w:rPr>
                      <w:rFonts w:ascii="Arial" w:hAnsi="Arial" w:cs="Arial"/>
                      <w:b/>
                      <w:sz w:val="20"/>
                      <w:szCs w:val="20"/>
                    </w:rPr>
                    <w:t xml:space="preserve">Please </w:t>
                  </w:r>
                  <w:r w:rsidR="00F87E5D" w:rsidRPr="006420E0">
                    <w:rPr>
                      <w:rFonts w:ascii="Arial" w:hAnsi="Arial" w:cs="Arial"/>
                      <w:b/>
                      <w:sz w:val="20"/>
                      <w:szCs w:val="20"/>
                    </w:rPr>
                    <w:t>d</w:t>
                  </w:r>
                  <w:r w:rsidRPr="006420E0">
                    <w:rPr>
                      <w:rFonts w:ascii="Arial" w:hAnsi="Arial" w:cs="Arial"/>
                      <w:b/>
                      <w:sz w:val="20"/>
                      <w:szCs w:val="20"/>
                    </w:rPr>
                    <w:t>escribe</w:t>
                  </w:r>
                  <w:r w:rsidR="00187322" w:rsidRPr="006420E0">
                    <w:rPr>
                      <w:rFonts w:ascii="Arial" w:hAnsi="Arial" w:cs="Arial"/>
                      <w:b/>
                      <w:sz w:val="20"/>
                      <w:szCs w:val="20"/>
                    </w:rPr>
                    <w:t>)</w:t>
                  </w:r>
                </w:p>
              </w:tc>
              <w:tc>
                <w:tcPr>
                  <w:tcW w:w="2430" w:type="dxa"/>
                  <w:tcBorders>
                    <w:top w:val="nil"/>
                    <w:left w:val="nil"/>
                    <w:bottom w:val="nil"/>
                    <w:right w:val="nil"/>
                  </w:tcBorders>
                  <w:shd w:val="clear" w:color="auto" w:fill="auto"/>
                </w:tcPr>
                <w:p w:rsidR="008052BD" w:rsidRDefault="001B01AA" w:rsidP="008052BD">
                  <w:r>
                    <w:t>X</w:t>
                  </w:r>
                </w:p>
              </w:tc>
            </w:tr>
            <w:tr w:rsidR="00D37FB4">
              <w:tc>
                <w:tcPr>
                  <w:tcW w:w="1440" w:type="dxa"/>
                  <w:tcBorders>
                    <w:top w:val="nil"/>
                    <w:left w:val="single" w:sz="4" w:space="0" w:color="FFFFFF"/>
                    <w:bottom w:val="single" w:sz="4" w:space="0" w:color="FFFFFF"/>
                    <w:right w:val="nil"/>
                  </w:tcBorders>
                  <w:shd w:val="clear" w:color="auto" w:fill="auto"/>
                </w:tcPr>
                <w:p w:rsidR="00D37FB4" w:rsidRPr="006420E0" w:rsidRDefault="00D37FB4" w:rsidP="0090359B">
                  <w:pPr>
                    <w:rPr>
                      <w:rFonts w:ascii="Arial" w:hAnsi="Arial" w:cs="Arial"/>
                      <w:sz w:val="22"/>
                      <w:szCs w:val="22"/>
                    </w:rPr>
                  </w:pPr>
                </w:p>
              </w:tc>
              <w:tc>
                <w:tcPr>
                  <w:tcW w:w="8820" w:type="dxa"/>
                  <w:gridSpan w:val="7"/>
                  <w:tcBorders>
                    <w:top w:val="nil"/>
                    <w:left w:val="nil"/>
                    <w:bottom w:val="single" w:sz="4" w:space="0" w:color="999999"/>
                    <w:right w:val="nil"/>
                  </w:tcBorders>
                  <w:shd w:val="clear" w:color="auto" w:fill="auto"/>
                </w:tcPr>
                <w:p w:rsidR="00D37FB4" w:rsidRPr="000C3D36" w:rsidRDefault="008F0B5B" w:rsidP="006420E0">
                  <w:pPr>
                    <w:spacing w:before="120"/>
                    <w:rPr>
                      <w:rFonts w:cs="Arial"/>
                      <w:sz w:val="22"/>
                      <w:szCs w:val="22"/>
                    </w:rPr>
                  </w:pPr>
                  <w:r w:rsidRPr="000C3D36">
                    <w:rPr>
                      <w:rFonts w:cs="Arial"/>
                      <w:sz w:val="22"/>
                      <w:szCs w:val="22"/>
                    </w:rPr>
                    <w:t>Three</w:t>
                  </w:r>
                  <w:r w:rsidR="001B01AA" w:rsidRPr="000C3D36">
                    <w:rPr>
                      <w:rFonts w:cs="Arial"/>
                      <w:sz w:val="22"/>
                      <w:szCs w:val="22"/>
                    </w:rPr>
                    <w:t>-day lesson, part of ongoing analysis writing practice and of unit on slavery, abolitionism, racism, civil rights</w:t>
                  </w:r>
                </w:p>
              </w:tc>
            </w:tr>
            <w:tr w:rsidR="008052BD">
              <w:tc>
                <w:tcPr>
                  <w:tcW w:w="1440" w:type="dxa"/>
                  <w:tcBorders>
                    <w:top w:val="single" w:sz="4" w:space="0" w:color="FFFFFF"/>
                    <w:left w:val="single" w:sz="4" w:space="0" w:color="FFFFFF"/>
                    <w:bottom w:val="nil"/>
                    <w:right w:val="single" w:sz="4" w:space="0" w:color="FFFFFF"/>
                  </w:tcBorders>
                  <w:shd w:val="clear" w:color="auto" w:fill="auto"/>
                </w:tcPr>
                <w:p w:rsidR="008052BD" w:rsidRPr="006420E0" w:rsidRDefault="008052BD" w:rsidP="0090359B">
                  <w:pPr>
                    <w:rPr>
                      <w:rFonts w:ascii="Arial" w:hAnsi="Arial" w:cs="Arial"/>
                      <w:sz w:val="22"/>
                      <w:szCs w:val="22"/>
                    </w:rPr>
                  </w:pPr>
                </w:p>
              </w:tc>
              <w:tc>
                <w:tcPr>
                  <w:tcW w:w="8820" w:type="dxa"/>
                  <w:gridSpan w:val="7"/>
                  <w:tcBorders>
                    <w:top w:val="single" w:sz="4" w:space="0" w:color="999999"/>
                    <w:left w:val="single" w:sz="4" w:space="0" w:color="FFFFFF"/>
                    <w:bottom w:val="nil"/>
                    <w:right w:val="single" w:sz="4" w:space="0" w:color="FFFFFF"/>
                  </w:tcBorders>
                  <w:shd w:val="clear" w:color="auto" w:fill="auto"/>
                </w:tcPr>
                <w:p w:rsidR="008052BD" w:rsidRPr="006420E0" w:rsidRDefault="008052BD">
                  <w:pPr>
                    <w:rPr>
                      <w:rFonts w:ascii="Arial" w:hAnsi="Arial" w:cs="Arial"/>
                      <w:sz w:val="22"/>
                      <w:szCs w:val="22"/>
                    </w:rPr>
                  </w:pPr>
                </w:p>
              </w:tc>
            </w:tr>
          </w:tbl>
          <w:p w:rsidR="0090359B" w:rsidRDefault="0090359B"/>
          <w:tbl>
            <w:tblPr>
              <w:tblW w:w="0" w:type="auto"/>
              <w:tblInd w:w="2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085"/>
              <w:gridCol w:w="5085"/>
            </w:tblGrid>
            <w:tr w:rsidR="002A77BC">
              <w:tc>
                <w:tcPr>
                  <w:tcW w:w="10170" w:type="dxa"/>
                  <w:gridSpan w:val="2"/>
                  <w:shd w:val="clear" w:color="auto" w:fill="auto"/>
                </w:tcPr>
                <w:p w:rsidR="002A77BC" w:rsidRPr="006420E0" w:rsidRDefault="002A77BC" w:rsidP="006420E0">
                  <w:pPr>
                    <w:spacing w:before="120" w:after="60"/>
                    <w:rPr>
                      <w:rFonts w:ascii="Arial" w:hAnsi="Arial" w:cs="Arial"/>
                      <w:b/>
                      <w:sz w:val="20"/>
                      <w:szCs w:val="20"/>
                    </w:rPr>
                  </w:pPr>
                  <w:r w:rsidRPr="006420E0">
                    <w:rPr>
                      <w:rFonts w:ascii="Arial" w:hAnsi="Arial" w:cs="Arial"/>
                      <w:b/>
                      <w:sz w:val="20"/>
                      <w:szCs w:val="20"/>
                    </w:rPr>
                    <w:t>Overview</w:t>
                  </w:r>
                </w:p>
                <w:p w:rsidR="002A77BC" w:rsidRPr="006420E0" w:rsidRDefault="001B0C1E">
                  <w:pPr>
                    <w:rPr>
                      <w:i/>
                      <w:sz w:val="18"/>
                      <w:szCs w:val="18"/>
                    </w:rPr>
                  </w:pPr>
                  <w:r w:rsidRPr="006420E0">
                    <w:rPr>
                      <w:i/>
                      <w:sz w:val="18"/>
                      <w:szCs w:val="18"/>
                    </w:rPr>
                    <w:t>Serves as an abstract; a</w:t>
                  </w:r>
                  <w:r w:rsidR="00A36ECE" w:rsidRPr="006420E0">
                    <w:rPr>
                      <w:i/>
                      <w:sz w:val="18"/>
                      <w:szCs w:val="18"/>
                    </w:rPr>
                    <w:t xml:space="preserve"> brief paragraph summarizing the unit or project</w:t>
                  </w:r>
                </w:p>
                <w:p w:rsidR="00FC5A2F" w:rsidRPr="006420E0" w:rsidRDefault="00FC5A2F">
                  <w:pPr>
                    <w:rPr>
                      <w:rFonts w:ascii="Arial" w:hAnsi="Arial" w:cs="Arial"/>
                      <w:sz w:val="22"/>
                      <w:szCs w:val="22"/>
                    </w:rPr>
                  </w:pPr>
                </w:p>
                <w:p w:rsidR="00FC5A2F" w:rsidRPr="000C3D36" w:rsidRDefault="001B01AA" w:rsidP="001B01AA">
                  <w:pPr>
                    <w:rPr>
                      <w:rFonts w:cs="Arial"/>
                      <w:sz w:val="22"/>
                      <w:szCs w:val="22"/>
                    </w:rPr>
                  </w:pPr>
                  <w:r w:rsidRPr="000C3D36">
                    <w:rPr>
                      <w:rFonts w:cs="Arial"/>
                      <w:sz w:val="22"/>
                      <w:szCs w:val="22"/>
                    </w:rPr>
                    <w:t>The purpose of this lesson is to provide AP English: Language &amp; Composition students with practice in close reading of a nonfiction passage and the writing of an analysis essay. The lesson also fosters inquiry into</w:t>
                  </w:r>
                  <w:r w:rsidR="008F0B5B" w:rsidRPr="000C3D36">
                    <w:rPr>
                      <w:rFonts w:cs="Arial"/>
                      <w:sz w:val="22"/>
                      <w:szCs w:val="22"/>
                    </w:rPr>
                    <w:t xml:space="preserve"> the topics of</w:t>
                  </w:r>
                  <w:r w:rsidRPr="000C3D36">
                    <w:rPr>
                      <w:rFonts w:cs="Arial"/>
                      <w:sz w:val="22"/>
                      <w:szCs w:val="22"/>
                    </w:rPr>
                    <w:t xml:space="preserve"> slavery in the</w:t>
                  </w:r>
                  <w:r w:rsidR="005C4F7A" w:rsidRPr="000C3D36">
                    <w:rPr>
                      <w:rFonts w:cs="Arial"/>
                      <w:sz w:val="22"/>
                      <w:szCs w:val="22"/>
                    </w:rPr>
                    <w:t xml:space="preserve"> antebellum South, growing abolitionism in America, and the escape of slaves via the Underground Railroad, enhancing students’ concurrent study in either AP US History or US History I.</w:t>
                  </w:r>
                  <w:r w:rsidR="000C3D36">
                    <w:rPr>
                      <w:rFonts w:cs="Arial"/>
                      <w:sz w:val="22"/>
                      <w:szCs w:val="22"/>
                    </w:rPr>
                    <w:t xml:space="preserve"> This lesson might follow the reading and study of Twain’s </w:t>
                  </w:r>
                  <w:r w:rsidR="000C3D36" w:rsidRPr="000C3D36">
                    <w:rPr>
                      <w:rFonts w:cs="Arial"/>
                      <w:i/>
                      <w:sz w:val="22"/>
                      <w:szCs w:val="22"/>
                    </w:rPr>
                    <w:t>The Adventures of Huckleberry Finn</w:t>
                  </w:r>
                  <w:r w:rsidR="000C3D36">
                    <w:rPr>
                      <w:rFonts w:cs="Arial"/>
                      <w:sz w:val="22"/>
                      <w:szCs w:val="22"/>
                    </w:rPr>
                    <w:t xml:space="preserve"> to provide a sharp contrast to the voice of the escaped slave Jim in Twain’s novel.</w:t>
                  </w:r>
                </w:p>
              </w:tc>
            </w:tr>
            <w:tr w:rsidR="00A5784A">
              <w:tc>
                <w:tcPr>
                  <w:tcW w:w="10170" w:type="dxa"/>
                  <w:gridSpan w:val="2"/>
                  <w:shd w:val="clear" w:color="auto" w:fill="auto"/>
                </w:tcPr>
                <w:p w:rsidR="00A5784A" w:rsidRPr="006420E0" w:rsidRDefault="00A5784A" w:rsidP="006420E0">
                  <w:pPr>
                    <w:spacing w:before="120" w:after="60"/>
                    <w:rPr>
                      <w:rFonts w:ascii="Arial" w:hAnsi="Arial" w:cs="Arial"/>
                      <w:b/>
                      <w:sz w:val="20"/>
                      <w:szCs w:val="20"/>
                    </w:rPr>
                  </w:pPr>
                  <w:r w:rsidRPr="006420E0">
                    <w:rPr>
                      <w:rFonts w:ascii="Arial" w:hAnsi="Arial" w:cs="Arial"/>
                      <w:b/>
                      <w:sz w:val="20"/>
                      <w:szCs w:val="20"/>
                    </w:rPr>
                    <w:t>Essential Questions</w:t>
                  </w:r>
                </w:p>
                <w:p w:rsidR="00A5784A" w:rsidRPr="006420E0" w:rsidRDefault="00A5784A">
                  <w:pPr>
                    <w:rPr>
                      <w:i/>
                      <w:sz w:val="18"/>
                      <w:szCs w:val="18"/>
                    </w:rPr>
                  </w:pPr>
                  <w:r w:rsidRPr="006420E0">
                    <w:rPr>
                      <w:i/>
                      <w:sz w:val="18"/>
                      <w:szCs w:val="18"/>
                    </w:rPr>
                    <w:t>Provocative questions that foster inquiry, understanding, and transfer of learning and help to establish a context for the content and learning</w:t>
                  </w:r>
                </w:p>
                <w:p w:rsidR="00A5784A" w:rsidRPr="006420E0" w:rsidRDefault="00A5784A">
                  <w:pPr>
                    <w:rPr>
                      <w:rFonts w:ascii="Arial" w:hAnsi="Arial" w:cs="Arial"/>
                      <w:sz w:val="22"/>
                      <w:szCs w:val="22"/>
                    </w:rPr>
                  </w:pPr>
                </w:p>
                <w:p w:rsidR="005C4F7A" w:rsidRPr="000C3D36" w:rsidRDefault="005C4F7A">
                  <w:pPr>
                    <w:rPr>
                      <w:rFonts w:cs="Arial"/>
                      <w:sz w:val="22"/>
                      <w:szCs w:val="22"/>
                    </w:rPr>
                  </w:pPr>
                  <w:r w:rsidRPr="000C3D36">
                    <w:rPr>
                      <w:rFonts w:cs="Arial"/>
                      <w:sz w:val="22"/>
                      <w:szCs w:val="22"/>
                    </w:rPr>
                    <w:t>How did illiterate slaves working Southern plantations learn to read and write?</w:t>
                  </w:r>
                </w:p>
                <w:p w:rsidR="005C4F7A" w:rsidRPr="000C3D36" w:rsidRDefault="005C4F7A">
                  <w:pPr>
                    <w:rPr>
                      <w:rFonts w:cs="Arial"/>
                      <w:sz w:val="22"/>
                      <w:szCs w:val="22"/>
                    </w:rPr>
                  </w:pPr>
                  <w:r w:rsidRPr="000C3D36">
                    <w:rPr>
                      <w:rFonts w:cs="Arial"/>
                      <w:sz w:val="22"/>
                      <w:szCs w:val="22"/>
                    </w:rPr>
                    <w:t>What difficulties did slaves face in attempting to escape from the South to the North?</w:t>
                  </w:r>
                </w:p>
                <w:p w:rsidR="005C4F7A" w:rsidRPr="000C3D36" w:rsidRDefault="005C4F7A">
                  <w:pPr>
                    <w:rPr>
                      <w:rFonts w:cs="Arial"/>
                      <w:sz w:val="22"/>
                      <w:szCs w:val="22"/>
                    </w:rPr>
                  </w:pPr>
                  <w:r w:rsidRPr="000C3D36">
                    <w:rPr>
                      <w:rFonts w:cs="Arial"/>
                      <w:sz w:val="22"/>
                      <w:szCs w:val="22"/>
                    </w:rPr>
                    <w:t>How do devices of rhetoric deepen meaning in a text?</w:t>
                  </w:r>
                </w:p>
                <w:p w:rsidR="008F0B5B" w:rsidRPr="000C3D36" w:rsidRDefault="005C4F7A">
                  <w:pPr>
                    <w:rPr>
                      <w:rFonts w:cs="Arial"/>
                      <w:sz w:val="22"/>
                      <w:szCs w:val="22"/>
                    </w:rPr>
                  </w:pPr>
                  <w:r w:rsidRPr="000C3D36">
                    <w:rPr>
                      <w:rFonts w:cs="Arial"/>
                      <w:sz w:val="22"/>
                      <w:szCs w:val="22"/>
                    </w:rPr>
                    <w:t xml:space="preserve">How can a writer draw on pathos in an autobiographical text to </w:t>
                  </w:r>
                  <w:r w:rsidR="008F0B5B" w:rsidRPr="000C3D36">
                    <w:rPr>
                      <w:rFonts w:cs="Arial"/>
                      <w:sz w:val="22"/>
                      <w:szCs w:val="22"/>
                    </w:rPr>
                    <w:t>move an audience?</w:t>
                  </w:r>
                </w:p>
                <w:p w:rsidR="00A5784A" w:rsidRPr="000C3D36" w:rsidRDefault="008F0B5B">
                  <w:pPr>
                    <w:rPr>
                      <w:rFonts w:cs="Arial"/>
                      <w:sz w:val="22"/>
                      <w:szCs w:val="22"/>
                    </w:rPr>
                  </w:pPr>
                  <w:r w:rsidRPr="000C3D36">
                    <w:rPr>
                      <w:rFonts w:cs="Arial"/>
                      <w:sz w:val="22"/>
                      <w:szCs w:val="22"/>
                    </w:rPr>
                    <w:t>How can first-person plural point of view function to persuade?</w:t>
                  </w:r>
                </w:p>
                <w:p w:rsidR="00A5784A" w:rsidRPr="006420E0" w:rsidRDefault="00A5784A" w:rsidP="00A5784A">
                  <w:pPr>
                    <w:rPr>
                      <w:rFonts w:ascii="Arial" w:hAnsi="Arial" w:cs="Arial"/>
                      <w:sz w:val="22"/>
                      <w:szCs w:val="22"/>
                    </w:rPr>
                  </w:pPr>
                </w:p>
              </w:tc>
            </w:tr>
            <w:tr w:rsidR="00A5784A">
              <w:tc>
                <w:tcPr>
                  <w:tcW w:w="10170" w:type="dxa"/>
                  <w:gridSpan w:val="2"/>
                  <w:shd w:val="clear" w:color="auto" w:fill="auto"/>
                </w:tcPr>
                <w:p w:rsidR="00A5784A" w:rsidRPr="006420E0" w:rsidRDefault="00A5784A" w:rsidP="006420E0">
                  <w:pPr>
                    <w:spacing w:before="120" w:after="60"/>
                    <w:rPr>
                      <w:rFonts w:ascii="Arial" w:hAnsi="Arial" w:cs="Arial"/>
                      <w:b/>
                      <w:sz w:val="20"/>
                      <w:szCs w:val="20"/>
                    </w:rPr>
                  </w:pPr>
                  <w:r w:rsidRPr="006420E0">
                    <w:rPr>
                      <w:rFonts w:ascii="Arial" w:hAnsi="Arial" w:cs="Arial"/>
                      <w:b/>
                      <w:sz w:val="20"/>
                      <w:szCs w:val="20"/>
                    </w:rPr>
                    <w:t>Assessments</w:t>
                  </w:r>
                </w:p>
                <w:p w:rsidR="00A5784A" w:rsidRPr="006420E0" w:rsidRDefault="00A5784A" w:rsidP="00A5784A">
                  <w:pPr>
                    <w:rPr>
                      <w:i/>
                      <w:sz w:val="18"/>
                      <w:szCs w:val="18"/>
                    </w:rPr>
                  </w:pPr>
                  <w:r w:rsidRPr="006420E0">
                    <w:rPr>
                      <w:i/>
                      <w:sz w:val="18"/>
                      <w:szCs w:val="18"/>
                    </w:rPr>
                    <w:t>Both formative and summative measures of authentic performance tasks and formal assessments (i.e., name, type, description, directions, product, scoring criteria, materials)</w:t>
                  </w:r>
                </w:p>
                <w:p w:rsidR="008F0B5B" w:rsidRDefault="008F0B5B" w:rsidP="00A5784A">
                  <w:pPr>
                    <w:rPr>
                      <w:rFonts w:ascii="Arial" w:hAnsi="Arial" w:cs="Arial"/>
                      <w:sz w:val="22"/>
                      <w:szCs w:val="22"/>
                    </w:rPr>
                  </w:pPr>
                </w:p>
                <w:p w:rsidR="00A5784A" w:rsidRPr="000C3D36" w:rsidRDefault="008F0B5B" w:rsidP="00A5784A">
                  <w:pPr>
                    <w:rPr>
                      <w:rFonts w:cs="Arial"/>
                      <w:sz w:val="22"/>
                      <w:szCs w:val="22"/>
                    </w:rPr>
                  </w:pPr>
                  <w:r w:rsidRPr="000C3D36">
                    <w:rPr>
                      <w:rFonts w:cs="Arial"/>
                      <w:sz w:val="22"/>
                      <w:szCs w:val="22"/>
                    </w:rPr>
                    <w:t>FORMATIVE ASSESSMENTS</w:t>
                  </w:r>
                </w:p>
                <w:p w:rsidR="008F0B5B" w:rsidRPr="000C3D36" w:rsidRDefault="008F0B5B" w:rsidP="00A5784A">
                  <w:pPr>
                    <w:rPr>
                      <w:rFonts w:cs="Arial"/>
                      <w:sz w:val="22"/>
                      <w:szCs w:val="22"/>
                    </w:rPr>
                  </w:pPr>
                  <w:r w:rsidRPr="000C3D36">
                    <w:rPr>
                      <w:rFonts w:cs="Arial"/>
                      <w:sz w:val="22"/>
                      <w:szCs w:val="22"/>
                    </w:rPr>
                    <w:t>Homework:  reading and annotating the passage:  students will read the Douglass excerpt for homework and annotate the text, focusing on two kernels:  the writer’s purpose and the main rhetorical strategies employed to achieve that purpose.</w:t>
                  </w:r>
                </w:p>
                <w:p w:rsidR="008F0B5B" w:rsidRPr="000C3D36" w:rsidRDefault="008F0B5B" w:rsidP="00A5784A">
                  <w:pPr>
                    <w:rPr>
                      <w:rFonts w:cs="Arial"/>
                      <w:sz w:val="22"/>
                      <w:szCs w:val="22"/>
                    </w:rPr>
                  </w:pPr>
                </w:p>
                <w:p w:rsidR="008F0B5B" w:rsidRPr="000C3D36" w:rsidRDefault="008F0B5B" w:rsidP="00A5784A">
                  <w:pPr>
                    <w:rPr>
                      <w:rFonts w:cs="Arial"/>
                      <w:sz w:val="22"/>
                      <w:szCs w:val="22"/>
                    </w:rPr>
                  </w:pPr>
                  <w:r w:rsidRPr="000C3D36">
                    <w:rPr>
                      <w:rFonts w:cs="Arial"/>
                      <w:sz w:val="22"/>
                      <w:szCs w:val="22"/>
                    </w:rPr>
                    <w:t>In-class Analysis Discussion:  in small heterogeneous groups, students will share their findings by referring to their annotations and discussing with classmates the main purpose of the passage and the rhetorical strategies Douglass employs in his writing. Following this 15-minute discussion, groups will report their findings to the whole class. The rest of the period will be spent in formulating thesis statements for the analysis essay to be completed in class the next day.</w:t>
                  </w:r>
                </w:p>
                <w:p w:rsidR="008F0B5B" w:rsidRPr="000C3D36" w:rsidRDefault="008F0B5B" w:rsidP="00A5784A">
                  <w:pPr>
                    <w:rPr>
                      <w:rFonts w:cs="Arial"/>
                      <w:sz w:val="22"/>
                      <w:szCs w:val="22"/>
                    </w:rPr>
                  </w:pPr>
                </w:p>
                <w:p w:rsidR="008F0B5B" w:rsidRPr="000C3D36" w:rsidRDefault="008F0B5B" w:rsidP="00A5784A">
                  <w:pPr>
                    <w:rPr>
                      <w:rFonts w:cs="Arial"/>
                      <w:sz w:val="22"/>
                      <w:szCs w:val="22"/>
                    </w:rPr>
                  </w:pPr>
                  <w:r w:rsidRPr="000C3D36">
                    <w:rPr>
                      <w:rFonts w:cs="Arial"/>
                      <w:sz w:val="22"/>
                      <w:szCs w:val="22"/>
                    </w:rPr>
                    <w:t>SUMMATIVE ASSESSMENT</w:t>
                  </w:r>
                </w:p>
                <w:p w:rsidR="008F0B5B" w:rsidRPr="000C3D36" w:rsidRDefault="008F0B5B" w:rsidP="00A5784A">
                  <w:pPr>
                    <w:rPr>
                      <w:rFonts w:cs="Arial"/>
                      <w:sz w:val="22"/>
                      <w:szCs w:val="22"/>
                    </w:rPr>
                  </w:pPr>
                  <w:r w:rsidRPr="000C3D36">
                    <w:rPr>
                      <w:rFonts w:cs="Arial"/>
                      <w:sz w:val="22"/>
                      <w:szCs w:val="22"/>
                    </w:rPr>
                    <w:t>On day two, students will---using their annotations, notes, and thesis statement drafts---compose an in-class analysis essay of the Douglass passage using the prompt provided.</w:t>
                  </w:r>
                </w:p>
                <w:p w:rsidR="008F0B5B" w:rsidRPr="000C3D36" w:rsidRDefault="008F0B5B" w:rsidP="00A5784A">
                  <w:pPr>
                    <w:rPr>
                      <w:rFonts w:cs="Arial"/>
                      <w:sz w:val="22"/>
                      <w:szCs w:val="22"/>
                    </w:rPr>
                  </w:pPr>
                </w:p>
                <w:p w:rsidR="00A5784A" w:rsidRPr="000C3D36" w:rsidRDefault="008F0B5B" w:rsidP="00A5784A">
                  <w:pPr>
                    <w:rPr>
                      <w:rFonts w:cs="Arial"/>
                      <w:sz w:val="22"/>
                      <w:szCs w:val="22"/>
                    </w:rPr>
                  </w:pPr>
                  <w:r w:rsidRPr="000C3D36">
                    <w:rPr>
                      <w:rFonts w:cs="Arial"/>
                      <w:sz w:val="22"/>
                      <w:szCs w:val="22"/>
                    </w:rPr>
                    <w:t>On day three students will score one another’s e</w:t>
                  </w:r>
                  <w:r w:rsidR="00AD5724" w:rsidRPr="000C3D36">
                    <w:rPr>
                      <w:rFonts w:cs="Arial"/>
                      <w:sz w:val="22"/>
                      <w:szCs w:val="22"/>
                    </w:rPr>
                    <w:t>ssays using the generic AP Language free-response scoring rubric. At least one example of an exemplary essay will be highlighted for the class to enhance understanding of what makes an effective analysis essay.</w:t>
                  </w:r>
                </w:p>
                <w:p w:rsidR="00A5784A" w:rsidRPr="006420E0" w:rsidRDefault="00A5784A" w:rsidP="00A5784A">
                  <w:pPr>
                    <w:rPr>
                      <w:rFonts w:ascii="Arial" w:hAnsi="Arial" w:cs="Arial"/>
                      <w:sz w:val="22"/>
                      <w:szCs w:val="22"/>
                    </w:rPr>
                  </w:pPr>
                </w:p>
              </w:tc>
            </w:tr>
            <w:tr w:rsidR="006F6197">
              <w:tc>
                <w:tcPr>
                  <w:tcW w:w="5085" w:type="dxa"/>
                  <w:shd w:val="clear" w:color="auto" w:fill="auto"/>
                </w:tcPr>
                <w:p w:rsidR="006F6197" w:rsidRPr="006420E0" w:rsidRDefault="006F6197" w:rsidP="006420E0">
                  <w:pPr>
                    <w:spacing w:before="120" w:after="60"/>
                    <w:rPr>
                      <w:rFonts w:ascii="Arial" w:hAnsi="Arial" w:cs="Arial"/>
                      <w:b/>
                      <w:sz w:val="20"/>
                      <w:szCs w:val="20"/>
                    </w:rPr>
                  </w:pPr>
                  <w:r w:rsidRPr="006420E0">
                    <w:rPr>
                      <w:rFonts w:ascii="Arial" w:hAnsi="Arial" w:cs="Arial"/>
                      <w:b/>
                      <w:sz w:val="20"/>
                      <w:szCs w:val="20"/>
                    </w:rPr>
                    <w:t>Critical Content</w:t>
                  </w:r>
                </w:p>
                <w:p w:rsidR="006F6197" w:rsidRPr="006420E0" w:rsidRDefault="000529DF" w:rsidP="00891CE1">
                  <w:pPr>
                    <w:rPr>
                      <w:i/>
                      <w:sz w:val="18"/>
                      <w:szCs w:val="18"/>
                    </w:rPr>
                  </w:pPr>
                  <w:r w:rsidRPr="006420E0">
                    <w:rPr>
                      <w:i/>
                      <w:sz w:val="18"/>
                      <w:szCs w:val="18"/>
                    </w:rPr>
                    <w:t xml:space="preserve">As a result of this </w:t>
                  </w:r>
                  <w:r w:rsidR="00891CE1" w:rsidRPr="006420E0">
                    <w:rPr>
                      <w:i/>
                      <w:sz w:val="18"/>
                      <w:szCs w:val="18"/>
                    </w:rPr>
                    <w:t xml:space="preserve">learning </w:t>
                  </w:r>
                  <w:r w:rsidRPr="006420E0">
                    <w:rPr>
                      <w:i/>
                      <w:sz w:val="18"/>
                      <w:szCs w:val="18"/>
                    </w:rPr>
                    <w:t>segment, students will know…</w:t>
                  </w:r>
                </w:p>
                <w:p w:rsidR="00AD5724" w:rsidRPr="000C3D36" w:rsidRDefault="00AD5724" w:rsidP="006420E0">
                  <w:pPr>
                    <w:spacing w:before="120" w:after="60"/>
                    <w:rPr>
                      <w:rFonts w:cs="Arial"/>
                      <w:sz w:val="22"/>
                      <w:szCs w:val="22"/>
                    </w:rPr>
                  </w:pPr>
                  <w:r w:rsidRPr="000C3D36">
                    <w:rPr>
                      <w:rFonts w:cs="Arial"/>
                      <w:sz w:val="22"/>
                      <w:szCs w:val="22"/>
                    </w:rPr>
                    <w:t>How American slaves were treated on Southern plantations</w:t>
                  </w:r>
                </w:p>
                <w:p w:rsidR="00AD5724" w:rsidRPr="000C3D36" w:rsidRDefault="00AD5724" w:rsidP="006420E0">
                  <w:pPr>
                    <w:spacing w:before="120" w:after="60"/>
                    <w:rPr>
                      <w:rFonts w:cs="Arial"/>
                      <w:sz w:val="22"/>
                      <w:szCs w:val="22"/>
                    </w:rPr>
                  </w:pPr>
                  <w:r w:rsidRPr="000C3D36">
                    <w:rPr>
                      <w:rFonts w:cs="Arial"/>
                      <w:sz w:val="22"/>
                      <w:szCs w:val="22"/>
                    </w:rPr>
                    <w:t>How American slaves learned to read and write</w:t>
                  </w:r>
                </w:p>
                <w:p w:rsidR="00AD5724" w:rsidRPr="000C3D36" w:rsidRDefault="00AD5724" w:rsidP="006420E0">
                  <w:pPr>
                    <w:spacing w:before="120" w:after="60"/>
                    <w:rPr>
                      <w:rFonts w:cs="Arial"/>
                      <w:sz w:val="22"/>
                      <w:szCs w:val="22"/>
                    </w:rPr>
                  </w:pPr>
                  <w:r w:rsidRPr="000C3D36">
                    <w:rPr>
                      <w:rFonts w:cs="Arial"/>
                      <w:sz w:val="22"/>
                      <w:szCs w:val="22"/>
                    </w:rPr>
                    <w:t>What the Underground Railroad was, and the challenges slaves faced in escaping to the north</w:t>
                  </w:r>
                </w:p>
                <w:p w:rsidR="006F6197" w:rsidRPr="006420E0" w:rsidRDefault="00AD5724" w:rsidP="006420E0">
                  <w:pPr>
                    <w:spacing w:before="120" w:after="60"/>
                    <w:rPr>
                      <w:rFonts w:ascii="Arial" w:hAnsi="Arial" w:cs="Arial"/>
                      <w:sz w:val="22"/>
                      <w:szCs w:val="22"/>
                    </w:rPr>
                  </w:pPr>
                  <w:r w:rsidRPr="000C3D36">
                    <w:rPr>
                      <w:rFonts w:cs="Arial"/>
                      <w:sz w:val="22"/>
                      <w:szCs w:val="22"/>
                    </w:rPr>
                    <w:t>How Frederick Douglass employed diction, sentence structure, figurative language, tone, allusion, and point of view to characterize the challenge of attempting to escape slavery</w:t>
                  </w:r>
                </w:p>
                <w:p w:rsidR="009212EB" w:rsidRPr="006420E0" w:rsidRDefault="009212EB" w:rsidP="006F6197">
                  <w:pPr>
                    <w:rPr>
                      <w:rFonts w:ascii="Arial" w:hAnsi="Arial" w:cs="Arial"/>
                    </w:rPr>
                  </w:pPr>
                </w:p>
                <w:p w:rsidR="00E0227E" w:rsidRPr="006420E0" w:rsidRDefault="00E0227E" w:rsidP="006F6197">
                  <w:pPr>
                    <w:rPr>
                      <w:rFonts w:ascii="Arial" w:hAnsi="Arial" w:cs="Arial"/>
                      <w:sz w:val="22"/>
                      <w:szCs w:val="22"/>
                    </w:rPr>
                  </w:pPr>
                </w:p>
              </w:tc>
              <w:tc>
                <w:tcPr>
                  <w:tcW w:w="5085" w:type="dxa"/>
                  <w:shd w:val="clear" w:color="auto" w:fill="auto"/>
                </w:tcPr>
                <w:p w:rsidR="006F6197" w:rsidRPr="006420E0" w:rsidRDefault="006F6197" w:rsidP="006420E0">
                  <w:pPr>
                    <w:spacing w:before="120" w:after="60"/>
                    <w:rPr>
                      <w:rFonts w:ascii="Arial" w:hAnsi="Arial" w:cs="Arial"/>
                      <w:b/>
                      <w:sz w:val="20"/>
                      <w:szCs w:val="20"/>
                    </w:rPr>
                  </w:pPr>
                  <w:r w:rsidRPr="006420E0">
                    <w:rPr>
                      <w:rFonts w:ascii="Arial" w:hAnsi="Arial" w:cs="Arial"/>
                      <w:b/>
                      <w:sz w:val="20"/>
                      <w:szCs w:val="20"/>
                    </w:rPr>
                    <w:t>Skills</w:t>
                  </w:r>
                </w:p>
                <w:p w:rsidR="006F6197" w:rsidRPr="006420E0" w:rsidRDefault="006F6197" w:rsidP="006F6197">
                  <w:pPr>
                    <w:rPr>
                      <w:i/>
                      <w:sz w:val="18"/>
                      <w:szCs w:val="18"/>
                    </w:rPr>
                  </w:pPr>
                  <w:r w:rsidRPr="006420E0">
                    <w:rPr>
                      <w:i/>
                      <w:sz w:val="18"/>
                      <w:szCs w:val="18"/>
                    </w:rPr>
                    <w:t xml:space="preserve">As a result of this </w:t>
                  </w:r>
                  <w:r w:rsidR="00891CE1" w:rsidRPr="006420E0">
                    <w:rPr>
                      <w:i/>
                      <w:sz w:val="18"/>
                      <w:szCs w:val="18"/>
                    </w:rPr>
                    <w:t xml:space="preserve">learning </w:t>
                  </w:r>
                  <w:r w:rsidRPr="006420E0">
                    <w:rPr>
                      <w:i/>
                      <w:sz w:val="18"/>
                      <w:szCs w:val="18"/>
                    </w:rPr>
                    <w:t xml:space="preserve">segment, students </w:t>
                  </w:r>
                  <w:r w:rsidR="000529DF" w:rsidRPr="006420E0">
                    <w:rPr>
                      <w:i/>
                      <w:sz w:val="18"/>
                      <w:szCs w:val="18"/>
                    </w:rPr>
                    <w:t>will be able to do</w:t>
                  </w:r>
                  <w:r w:rsidRPr="006420E0">
                    <w:rPr>
                      <w:i/>
                      <w:sz w:val="18"/>
                      <w:szCs w:val="18"/>
                    </w:rPr>
                    <w:t>…</w:t>
                  </w:r>
                </w:p>
                <w:p w:rsidR="00AD5724" w:rsidRDefault="00AD5724" w:rsidP="00EA2347">
                  <w:pPr>
                    <w:rPr>
                      <w:rFonts w:ascii="Arial" w:hAnsi="Arial" w:cs="Arial"/>
                      <w:sz w:val="22"/>
                      <w:szCs w:val="22"/>
                    </w:rPr>
                  </w:pPr>
                </w:p>
                <w:p w:rsidR="00AD5724" w:rsidRPr="000C3D36" w:rsidRDefault="00AD5724" w:rsidP="00EA2347">
                  <w:pPr>
                    <w:rPr>
                      <w:rFonts w:cs="Arial"/>
                      <w:sz w:val="22"/>
                      <w:szCs w:val="22"/>
                    </w:rPr>
                  </w:pPr>
                  <w:r w:rsidRPr="000C3D36">
                    <w:rPr>
                      <w:rFonts w:cs="Arial"/>
                      <w:sz w:val="22"/>
                      <w:szCs w:val="22"/>
                    </w:rPr>
                    <w:t>Read and annotate a text, understanding a writer’s choices in terms of diction, sentence structure, figurative language, tone, allusion, and point of view to achieve a specific purpose.</w:t>
                  </w:r>
                </w:p>
                <w:p w:rsidR="00AD5724" w:rsidRPr="000C3D36" w:rsidRDefault="00AD5724" w:rsidP="00EA2347">
                  <w:pPr>
                    <w:rPr>
                      <w:rFonts w:cs="Arial"/>
                      <w:sz w:val="22"/>
                      <w:szCs w:val="22"/>
                    </w:rPr>
                  </w:pPr>
                </w:p>
                <w:p w:rsidR="00AD5724" w:rsidRPr="000C3D36" w:rsidRDefault="00AD5724" w:rsidP="00EA2347">
                  <w:pPr>
                    <w:rPr>
                      <w:rFonts w:cs="Arial"/>
                      <w:sz w:val="22"/>
                      <w:szCs w:val="22"/>
                    </w:rPr>
                  </w:pPr>
                  <w:r w:rsidRPr="000C3D36">
                    <w:rPr>
                      <w:rFonts w:cs="Arial"/>
                      <w:sz w:val="22"/>
                      <w:szCs w:val="22"/>
                    </w:rPr>
                    <w:t>Write an effective passage analysis essay, which includes a clear and specific thesis statement, topic sentences, and direct and indirect references to the text</w:t>
                  </w:r>
                </w:p>
                <w:p w:rsidR="00AD5724" w:rsidRPr="000C3D36" w:rsidRDefault="00AD5724" w:rsidP="00EA2347">
                  <w:pPr>
                    <w:rPr>
                      <w:rFonts w:cs="Arial"/>
                      <w:sz w:val="22"/>
                      <w:szCs w:val="22"/>
                    </w:rPr>
                  </w:pPr>
                </w:p>
                <w:p w:rsidR="006F6197" w:rsidRPr="006420E0" w:rsidRDefault="00AD5724" w:rsidP="00EA2347">
                  <w:pPr>
                    <w:rPr>
                      <w:rFonts w:ascii="Arial" w:hAnsi="Arial" w:cs="Arial"/>
                      <w:sz w:val="22"/>
                      <w:szCs w:val="22"/>
                    </w:rPr>
                  </w:pPr>
                  <w:r w:rsidRPr="000C3D36">
                    <w:rPr>
                      <w:rFonts w:cs="Arial"/>
                      <w:sz w:val="22"/>
                      <w:szCs w:val="22"/>
                    </w:rPr>
                    <w:t>Score student-written essays using a College Board rubric</w:t>
                  </w:r>
                </w:p>
              </w:tc>
            </w:tr>
            <w:tr w:rsidR="00576F73">
              <w:tc>
                <w:tcPr>
                  <w:tcW w:w="10170" w:type="dxa"/>
                  <w:gridSpan w:val="2"/>
                  <w:shd w:val="clear" w:color="auto" w:fill="auto"/>
                </w:tcPr>
                <w:p w:rsidR="00576F73" w:rsidRPr="006420E0" w:rsidRDefault="00696D3D" w:rsidP="006420E0">
                  <w:pPr>
                    <w:spacing w:before="120" w:after="60"/>
                    <w:rPr>
                      <w:rFonts w:ascii="Arial" w:hAnsi="Arial" w:cs="Arial"/>
                      <w:b/>
                      <w:sz w:val="20"/>
                      <w:szCs w:val="20"/>
                    </w:rPr>
                  </w:pPr>
                  <w:r w:rsidRPr="006420E0">
                    <w:rPr>
                      <w:rFonts w:ascii="Arial" w:hAnsi="Arial" w:cs="Arial"/>
                      <w:b/>
                      <w:sz w:val="20"/>
                      <w:szCs w:val="20"/>
                    </w:rPr>
                    <w:t>Lessons and Activities</w:t>
                  </w:r>
                </w:p>
                <w:p w:rsidR="00696D3D" w:rsidRPr="006420E0" w:rsidRDefault="00394F3D" w:rsidP="00833607">
                  <w:pPr>
                    <w:rPr>
                      <w:i/>
                      <w:sz w:val="18"/>
                      <w:szCs w:val="18"/>
                    </w:rPr>
                  </w:pPr>
                  <w:r w:rsidRPr="006420E0">
                    <w:rPr>
                      <w:i/>
                      <w:sz w:val="18"/>
                      <w:szCs w:val="18"/>
                    </w:rPr>
                    <w:t xml:space="preserve">The learning experiences and instruction that will facilitate engagement and achievement </w:t>
                  </w:r>
                  <w:r w:rsidR="000603AA" w:rsidRPr="006420E0">
                    <w:rPr>
                      <w:i/>
                      <w:sz w:val="18"/>
                      <w:szCs w:val="18"/>
                    </w:rPr>
                    <w:t>for each and every student</w:t>
                  </w:r>
                </w:p>
                <w:p w:rsidR="00FC5A2F" w:rsidRPr="006420E0" w:rsidRDefault="00FC5A2F" w:rsidP="00833607">
                  <w:pPr>
                    <w:rPr>
                      <w:rFonts w:ascii="Arial" w:hAnsi="Arial" w:cs="Arial"/>
                      <w:sz w:val="22"/>
                      <w:szCs w:val="22"/>
                    </w:rPr>
                  </w:pPr>
                </w:p>
                <w:p w:rsidR="000C3D36" w:rsidRDefault="000C3D36" w:rsidP="00833607">
                  <w:pPr>
                    <w:rPr>
                      <w:sz w:val="22"/>
                      <w:szCs w:val="22"/>
                    </w:rPr>
                  </w:pPr>
                  <w:r>
                    <w:rPr>
                      <w:sz w:val="22"/>
                      <w:szCs w:val="22"/>
                    </w:rPr>
                    <w:t>Lecture and discussion of slavery, abolitionism, the Underground Railroad, and Frederick Douglass</w:t>
                  </w:r>
                </w:p>
                <w:p w:rsidR="000C3D36" w:rsidRDefault="000C3D36" w:rsidP="00833607">
                  <w:pPr>
                    <w:rPr>
                      <w:sz w:val="22"/>
                      <w:szCs w:val="22"/>
                    </w:rPr>
                  </w:pPr>
                  <w:r>
                    <w:rPr>
                      <w:sz w:val="22"/>
                      <w:szCs w:val="22"/>
                    </w:rPr>
                    <w:t>Individual reading and annotating for homework</w:t>
                  </w:r>
                </w:p>
                <w:p w:rsidR="000C3D36" w:rsidRDefault="000C3D36" w:rsidP="00833607">
                  <w:pPr>
                    <w:rPr>
                      <w:sz w:val="22"/>
                      <w:szCs w:val="22"/>
                    </w:rPr>
                  </w:pPr>
                  <w:r>
                    <w:rPr>
                      <w:sz w:val="22"/>
                      <w:szCs w:val="22"/>
                    </w:rPr>
                    <w:t>Group sharing of reading and annotation findings</w:t>
                  </w:r>
                </w:p>
                <w:p w:rsidR="000C3D36" w:rsidRDefault="000C3D36" w:rsidP="00833607">
                  <w:pPr>
                    <w:rPr>
                      <w:sz w:val="22"/>
                      <w:szCs w:val="22"/>
                    </w:rPr>
                  </w:pPr>
                  <w:r>
                    <w:rPr>
                      <w:sz w:val="22"/>
                      <w:szCs w:val="22"/>
                    </w:rPr>
                    <w:t>Group critique of thesis statements</w:t>
                  </w:r>
                </w:p>
                <w:p w:rsidR="000C3D36" w:rsidRDefault="000C3D36" w:rsidP="00833607">
                  <w:pPr>
                    <w:rPr>
                      <w:sz w:val="22"/>
                      <w:szCs w:val="22"/>
                    </w:rPr>
                  </w:pPr>
                  <w:r>
                    <w:rPr>
                      <w:sz w:val="22"/>
                      <w:szCs w:val="22"/>
                    </w:rPr>
                    <w:t>In-class writing</w:t>
                  </w:r>
                </w:p>
                <w:p w:rsidR="00A5784A" w:rsidRPr="000C3D36" w:rsidRDefault="000C3D36" w:rsidP="00833607">
                  <w:pPr>
                    <w:rPr>
                      <w:rFonts w:ascii="Arial" w:hAnsi="Arial" w:cs="Arial"/>
                      <w:sz w:val="22"/>
                      <w:szCs w:val="22"/>
                    </w:rPr>
                  </w:pPr>
                  <w:r>
                    <w:rPr>
                      <w:sz w:val="22"/>
                      <w:szCs w:val="22"/>
                    </w:rPr>
                    <w:t>In-class assessment of writing</w:t>
                  </w:r>
                </w:p>
                <w:p w:rsidR="00FC5A2F" w:rsidRPr="006420E0" w:rsidRDefault="00FC5A2F" w:rsidP="00833607">
                  <w:pPr>
                    <w:rPr>
                      <w:rFonts w:ascii="Arial" w:hAnsi="Arial" w:cs="Arial"/>
                      <w:sz w:val="22"/>
                      <w:szCs w:val="22"/>
                    </w:rPr>
                  </w:pPr>
                </w:p>
              </w:tc>
            </w:tr>
            <w:tr w:rsidR="00DE44D4">
              <w:tc>
                <w:tcPr>
                  <w:tcW w:w="10170" w:type="dxa"/>
                  <w:gridSpan w:val="2"/>
                  <w:shd w:val="clear" w:color="auto" w:fill="auto"/>
                </w:tcPr>
                <w:p w:rsidR="00A64C31" w:rsidRPr="006420E0" w:rsidRDefault="00DE44D4" w:rsidP="006420E0">
                  <w:pPr>
                    <w:spacing w:before="120" w:after="60"/>
                    <w:rPr>
                      <w:rFonts w:ascii="Arial" w:hAnsi="Arial" w:cs="Arial"/>
                      <w:b/>
                      <w:sz w:val="20"/>
                      <w:szCs w:val="20"/>
                    </w:rPr>
                  </w:pPr>
                  <w:r w:rsidRPr="006420E0">
                    <w:rPr>
                      <w:rFonts w:ascii="Arial" w:hAnsi="Arial" w:cs="Arial"/>
                      <w:b/>
                      <w:sz w:val="20"/>
                      <w:szCs w:val="20"/>
                    </w:rPr>
                    <w:t xml:space="preserve">Resources </w:t>
                  </w:r>
                </w:p>
                <w:p w:rsidR="00DE44D4" w:rsidRPr="006420E0" w:rsidRDefault="00DE44D4" w:rsidP="006420E0">
                  <w:pPr>
                    <w:spacing w:before="40"/>
                    <w:rPr>
                      <w:i/>
                      <w:sz w:val="18"/>
                      <w:szCs w:val="18"/>
                    </w:rPr>
                  </w:pPr>
                  <w:r w:rsidRPr="006420E0">
                    <w:rPr>
                      <w:i/>
                      <w:sz w:val="18"/>
                      <w:szCs w:val="18"/>
                    </w:rPr>
                    <w:t>Books, articles, electronic text, etc.</w:t>
                  </w:r>
                </w:p>
                <w:p w:rsidR="00FC5A2F" w:rsidRPr="006420E0" w:rsidRDefault="00FC5A2F" w:rsidP="00833607">
                  <w:pPr>
                    <w:rPr>
                      <w:rFonts w:ascii="Arial" w:hAnsi="Arial" w:cs="Arial"/>
                      <w:sz w:val="22"/>
                      <w:szCs w:val="22"/>
                    </w:rPr>
                  </w:pPr>
                </w:p>
                <w:p w:rsidR="00AD5724" w:rsidRDefault="00AD5724" w:rsidP="00833607">
                  <w:pPr>
                    <w:rPr>
                      <w:i/>
                      <w:sz w:val="22"/>
                      <w:szCs w:val="22"/>
                    </w:rPr>
                  </w:pPr>
                  <w:r w:rsidRPr="00AD5724">
                    <w:rPr>
                      <w:rFonts w:cs="Arial"/>
                      <w:sz w:val="22"/>
                      <w:szCs w:val="22"/>
                    </w:rPr>
                    <w:t xml:space="preserve">Excerpt from </w:t>
                  </w:r>
                  <w:r w:rsidRPr="00AD5724">
                    <w:rPr>
                      <w:i/>
                      <w:sz w:val="22"/>
                      <w:szCs w:val="22"/>
                    </w:rPr>
                    <w:t>Narrative of the Life of Frederick Douglas</w:t>
                  </w:r>
                  <w:r>
                    <w:rPr>
                      <w:i/>
                      <w:sz w:val="22"/>
                      <w:szCs w:val="22"/>
                    </w:rPr>
                    <w:t>s</w:t>
                  </w:r>
                </w:p>
                <w:p w:rsidR="00FC5A2F" w:rsidRPr="00AD5724" w:rsidRDefault="00AD5724" w:rsidP="00833607">
                  <w:pPr>
                    <w:rPr>
                      <w:rFonts w:cs="Arial"/>
                      <w:sz w:val="22"/>
                      <w:szCs w:val="22"/>
                    </w:rPr>
                  </w:pPr>
                  <w:r>
                    <w:rPr>
                      <w:sz w:val="22"/>
                      <w:szCs w:val="22"/>
                    </w:rPr>
                    <w:t>AP Free-Response Scoring Rubric</w:t>
                  </w:r>
                </w:p>
                <w:p w:rsidR="00A5784A" w:rsidRPr="006420E0" w:rsidRDefault="00A5784A" w:rsidP="00833607">
                  <w:pPr>
                    <w:rPr>
                      <w:rFonts w:ascii="Arial" w:hAnsi="Arial" w:cs="Arial"/>
                      <w:sz w:val="22"/>
                      <w:szCs w:val="22"/>
                    </w:rPr>
                  </w:pPr>
                </w:p>
              </w:tc>
            </w:tr>
            <w:tr w:rsidR="00DE44D4">
              <w:tc>
                <w:tcPr>
                  <w:tcW w:w="10170" w:type="dxa"/>
                  <w:gridSpan w:val="2"/>
                  <w:shd w:val="clear" w:color="auto" w:fill="auto"/>
                </w:tcPr>
                <w:p w:rsidR="00DE44D4" w:rsidRPr="006420E0" w:rsidRDefault="00DE44D4" w:rsidP="006420E0">
                  <w:pPr>
                    <w:spacing w:before="120" w:after="60"/>
                    <w:rPr>
                      <w:rFonts w:ascii="Arial" w:hAnsi="Arial" w:cs="Arial"/>
                      <w:b/>
                      <w:sz w:val="20"/>
                      <w:szCs w:val="20"/>
                    </w:rPr>
                  </w:pPr>
                  <w:r w:rsidRPr="006420E0">
                    <w:rPr>
                      <w:rFonts w:ascii="Arial" w:hAnsi="Arial" w:cs="Arial"/>
                      <w:b/>
                      <w:sz w:val="20"/>
                      <w:szCs w:val="20"/>
                    </w:rPr>
                    <w:t>A</w:t>
                  </w:r>
                  <w:r w:rsidR="00DA0D7B" w:rsidRPr="006420E0">
                    <w:rPr>
                      <w:rFonts w:ascii="Arial" w:hAnsi="Arial" w:cs="Arial"/>
                      <w:b/>
                      <w:sz w:val="20"/>
                      <w:szCs w:val="20"/>
                    </w:rPr>
                    <w:t xml:space="preserve">ttachments </w:t>
                  </w:r>
                </w:p>
                <w:p w:rsidR="00DE44D4" w:rsidRPr="006420E0" w:rsidRDefault="0090183A" w:rsidP="006420E0">
                  <w:pPr>
                    <w:spacing w:before="40"/>
                    <w:rPr>
                      <w:i/>
                      <w:sz w:val="18"/>
                      <w:szCs w:val="18"/>
                    </w:rPr>
                  </w:pPr>
                  <w:r w:rsidRPr="006420E0">
                    <w:rPr>
                      <w:i/>
                      <w:sz w:val="18"/>
                      <w:szCs w:val="18"/>
                    </w:rPr>
                    <w:t>Instructional materials</w:t>
                  </w:r>
                  <w:r w:rsidR="004B04A1" w:rsidRPr="006420E0">
                    <w:rPr>
                      <w:i/>
                      <w:sz w:val="18"/>
                      <w:szCs w:val="18"/>
                    </w:rPr>
                    <w:t>,</w:t>
                  </w:r>
                  <w:r w:rsidR="00DA0D7B" w:rsidRPr="006420E0">
                    <w:rPr>
                      <w:i/>
                      <w:sz w:val="18"/>
                      <w:szCs w:val="18"/>
                    </w:rPr>
                    <w:t xml:space="preserve"> handouts,</w:t>
                  </w:r>
                  <w:r w:rsidR="004B04A1" w:rsidRPr="006420E0">
                    <w:rPr>
                      <w:i/>
                      <w:sz w:val="18"/>
                      <w:szCs w:val="18"/>
                    </w:rPr>
                    <w:t xml:space="preserve"> </w:t>
                  </w:r>
                  <w:r w:rsidR="00DA0D7B" w:rsidRPr="006420E0">
                    <w:rPr>
                      <w:i/>
                      <w:sz w:val="18"/>
                      <w:szCs w:val="18"/>
                    </w:rPr>
                    <w:t>actual assessments</w:t>
                  </w:r>
                  <w:r w:rsidR="004B04A1" w:rsidRPr="006420E0">
                    <w:rPr>
                      <w:i/>
                      <w:sz w:val="18"/>
                      <w:szCs w:val="18"/>
                    </w:rPr>
                    <w:t>, etc.</w:t>
                  </w:r>
                </w:p>
                <w:p w:rsidR="00AD5724" w:rsidRDefault="00AD5724" w:rsidP="00833607">
                  <w:pPr>
                    <w:rPr>
                      <w:rFonts w:ascii="Arial" w:hAnsi="Arial" w:cs="Arial"/>
                      <w:sz w:val="22"/>
                      <w:szCs w:val="22"/>
                    </w:rPr>
                  </w:pPr>
                </w:p>
                <w:p w:rsidR="00AD5724" w:rsidRDefault="00AD5724" w:rsidP="00833607">
                  <w:pPr>
                    <w:rPr>
                      <w:sz w:val="22"/>
                      <w:szCs w:val="22"/>
                    </w:rPr>
                  </w:pPr>
                  <w:r>
                    <w:rPr>
                      <w:sz w:val="22"/>
                      <w:szCs w:val="22"/>
                    </w:rPr>
                    <w:t>Essay prompt with Douglass excerpt</w:t>
                  </w:r>
                </w:p>
                <w:p w:rsidR="00A5784A" w:rsidRPr="00AD5724" w:rsidRDefault="00AD5724" w:rsidP="00833607">
                  <w:pPr>
                    <w:rPr>
                      <w:rFonts w:ascii="Arial" w:hAnsi="Arial" w:cs="Arial"/>
                      <w:sz w:val="22"/>
                      <w:szCs w:val="22"/>
                    </w:rPr>
                  </w:pPr>
                  <w:r>
                    <w:rPr>
                      <w:sz w:val="22"/>
                      <w:szCs w:val="22"/>
                    </w:rPr>
                    <w:t>AP Free-Response Scoring Rubric</w:t>
                  </w:r>
                </w:p>
                <w:p w:rsidR="00FC5A2F" w:rsidRPr="006420E0" w:rsidRDefault="00FC5A2F" w:rsidP="00833607">
                  <w:pPr>
                    <w:rPr>
                      <w:rFonts w:ascii="Arial" w:hAnsi="Arial" w:cs="Arial"/>
                      <w:sz w:val="22"/>
                      <w:szCs w:val="22"/>
                    </w:rPr>
                  </w:pPr>
                </w:p>
                <w:p w:rsidR="00A5784A" w:rsidRPr="006420E0" w:rsidRDefault="00A5784A" w:rsidP="00833607">
                  <w:pPr>
                    <w:rPr>
                      <w:rFonts w:ascii="Arial" w:hAnsi="Arial" w:cs="Arial"/>
                      <w:sz w:val="22"/>
                      <w:szCs w:val="22"/>
                    </w:rPr>
                  </w:pPr>
                </w:p>
              </w:tc>
            </w:tr>
          </w:tbl>
          <w:p w:rsidR="0090359B" w:rsidRDefault="0090359B"/>
        </w:tc>
      </w:tr>
    </w:tbl>
    <w:p w:rsidR="0090359B" w:rsidRDefault="0090359B" w:rsidP="003C10C3"/>
    <w:sectPr w:rsidR="0090359B" w:rsidSect="00F67A62">
      <w:pgSz w:w="12240" w:h="15840"/>
      <w:pgMar w:top="576"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20"/>
  <w:drawingGridHorizontalSpacing w:val="120"/>
  <w:displayHorizontalDrawingGridEvery w:val="2"/>
  <w:displayVerticalDrawingGridEvery w:val="2"/>
  <w:characterSpacingControl w:val="doNotCompress"/>
  <w:compat/>
  <w:rsids>
    <w:rsidRoot w:val="00A95ABD"/>
    <w:rsid w:val="0000014B"/>
    <w:rsid w:val="000322BA"/>
    <w:rsid w:val="00033FEF"/>
    <w:rsid w:val="000529DF"/>
    <w:rsid w:val="000603AA"/>
    <w:rsid w:val="00082226"/>
    <w:rsid w:val="000C3D36"/>
    <w:rsid w:val="00111B3E"/>
    <w:rsid w:val="00122DE9"/>
    <w:rsid w:val="001755E8"/>
    <w:rsid w:val="00187322"/>
    <w:rsid w:val="001B01AA"/>
    <w:rsid w:val="001B0C1E"/>
    <w:rsid w:val="00221317"/>
    <w:rsid w:val="002349B7"/>
    <w:rsid w:val="00243564"/>
    <w:rsid w:val="00285E88"/>
    <w:rsid w:val="002A77BC"/>
    <w:rsid w:val="002E3692"/>
    <w:rsid w:val="00327BDD"/>
    <w:rsid w:val="003879C7"/>
    <w:rsid w:val="00394263"/>
    <w:rsid w:val="00394F3D"/>
    <w:rsid w:val="003C10C3"/>
    <w:rsid w:val="003C37B1"/>
    <w:rsid w:val="004042F3"/>
    <w:rsid w:val="00455554"/>
    <w:rsid w:val="004B04A1"/>
    <w:rsid w:val="004C0923"/>
    <w:rsid w:val="004C1B80"/>
    <w:rsid w:val="004C6BEE"/>
    <w:rsid w:val="004E08F9"/>
    <w:rsid w:val="004F313A"/>
    <w:rsid w:val="00575923"/>
    <w:rsid w:val="00576F73"/>
    <w:rsid w:val="005C4389"/>
    <w:rsid w:val="005C4F7A"/>
    <w:rsid w:val="00613F30"/>
    <w:rsid w:val="006420E0"/>
    <w:rsid w:val="006756DE"/>
    <w:rsid w:val="00693148"/>
    <w:rsid w:val="00696D3D"/>
    <w:rsid w:val="006F2D00"/>
    <w:rsid w:val="006F6197"/>
    <w:rsid w:val="00715B4A"/>
    <w:rsid w:val="00785978"/>
    <w:rsid w:val="0079776A"/>
    <w:rsid w:val="007B32A5"/>
    <w:rsid w:val="007B3D1E"/>
    <w:rsid w:val="007E7686"/>
    <w:rsid w:val="008052BD"/>
    <w:rsid w:val="00833607"/>
    <w:rsid w:val="00857084"/>
    <w:rsid w:val="00891CE1"/>
    <w:rsid w:val="008F0B5B"/>
    <w:rsid w:val="0090038E"/>
    <w:rsid w:val="00900AC4"/>
    <w:rsid w:val="0090183A"/>
    <w:rsid w:val="0090359B"/>
    <w:rsid w:val="00904655"/>
    <w:rsid w:val="009212EB"/>
    <w:rsid w:val="009747E6"/>
    <w:rsid w:val="00974F6E"/>
    <w:rsid w:val="009F5C25"/>
    <w:rsid w:val="00A34F55"/>
    <w:rsid w:val="00A36ECE"/>
    <w:rsid w:val="00A5784A"/>
    <w:rsid w:val="00A6103C"/>
    <w:rsid w:val="00A64C31"/>
    <w:rsid w:val="00A95ABD"/>
    <w:rsid w:val="00AD5724"/>
    <w:rsid w:val="00AE6F2C"/>
    <w:rsid w:val="00AE714E"/>
    <w:rsid w:val="00AF5A9A"/>
    <w:rsid w:val="00B32FCB"/>
    <w:rsid w:val="00B56977"/>
    <w:rsid w:val="00B64707"/>
    <w:rsid w:val="00B84372"/>
    <w:rsid w:val="00BB1614"/>
    <w:rsid w:val="00BD7E00"/>
    <w:rsid w:val="00C22570"/>
    <w:rsid w:val="00C33130"/>
    <w:rsid w:val="00C358A5"/>
    <w:rsid w:val="00C603EA"/>
    <w:rsid w:val="00C85AFA"/>
    <w:rsid w:val="00CA569F"/>
    <w:rsid w:val="00D37FB4"/>
    <w:rsid w:val="00D9230B"/>
    <w:rsid w:val="00DA0D7B"/>
    <w:rsid w:val="00DE44D4"/>
    <w:rsid w:val="00DF0C51"/>
    <w:rsid w:val="00E0227E"/>
    <w:rsid w:val="00E04BB1"/>
    <w:rsid w:val="00E20645"/>
    <w:rsid w:val="00EA2347"/>
    <w:rsid w:val="00EE64F6"/>
    <w:rsid w:val="00F01852"/>
    <w:rsid w:val="00F0355B"/>
    <w:rsid w:val="00F105CD"/>
    <w:rsid w:val="00F67A62"/>
    <w:rsid w:val="00F87E5D"/>
    <w:rsid w:val="00FC5A2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F2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01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244</Words>
  <Characters>1396</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Tenafly Public Schools</vt:lpstr>
    </vt:vector>
  </TitlesOfParts>
  <Company>Tenafly Board of Education</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Tenafly Public Schools</dc:title>
  <dc:subject/>
  <dc:creator>fromano</dc:creator>
  <cp:keywords/>
  <dc:description/>
  <cp:lastModifiedBy>Gary</cp:lastModifiedBy>
  <cp:revision>2</cp:revision>
  <cp:lastPrinted>2006-12-21T16:59:00Z</cp:lastPrinted>
  <dcterms:created xsi:type="dcterms:W3CDTF">2015-07-26T12:05:00Z</dcterms:created>
  <dcterms:modified xsi:type="dcterms:W3CDTF">2015-07-26T12:05:00Z</dcterms:modified>
</cp:coreProperties>
</file>